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_page_5_0"/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ӘЛ-ФАРАБИ АТЫНДАҒЫ ҚАЗАҚ ҰЛТТЫҚ УНИВЕРСИТЕТІ</w:t>
      </w: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Тарих факультеті</w:t>
      </w: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Археология, этнология және музеология кафедрасы</w:t>
      </w: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Пән атауы:</w:t>
      </w: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E0E2D" w:rsidRPr="008A42F8" w:rsidRDefault="007F3CA8" w:rsidP="008A42F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8A42F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Конфликтология</w:t>
      </w: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r w:rsidR="008A42F8"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7E0E2D" w:rsidRPr="008A42F8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:rsidR="007E0E2D" w:rsidRPr="008A42F8" w:rsidRDefault="007E0E2D" w:rsidP="007E0E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b/>
          <w:sz w:val="28"/>
          <w:szCs w:val="28"/>
          <w:lang w:val="kk-KZ"/>
        </w:rPr>
        <w:t>Емтихан тапсырмаларының әдістемелік нұсқаулығы мен бағдарламасы</w:t>
      </w:r>
    </w:p>
    <w:p w:rsidR="007E0E2D" w:rsidRPr="008A42F8" w:rsidRDefault="007E0E2D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 нысаны: күндізгі</w:t>
      </w:r>
    </w:p>
    <w:p w:rsidR="00984017" w:rsidRPr="008A42F8" w:rsidRDefault="00984017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984017" w:rsidRPr="008A42F8" w:rsidRDefault="00984017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8A42F8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6М020800 Археология және этнология</w:t>
      </w:r>
      <w:r w:rsidRPr="008A42F8">
        <w:rPr>
          <w:rFonts w:ascii="Times New Roman" w:hAnsi="Times New Roman"/>
          <w:b/>
          <w:sz w:val="28"/>
          <w:szCs w:val="28"/>
          <w:lang w:val="kk-KZ"/>
        </w:rPr>
        <w:t>»  мамандығы</w:t>
      </w: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A70355" w:rsidP="000E6C4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A70355" w:rsidRPr="008A42F8">
          <w:type w:val="continuous"/>
          <w:pgSz w:w="11908" w:h="16838"/>
          <w:pgMar w:top="1134" w:right="850" w:bottom="1134" w:left="1701" w:header="0" w:footer="0" w:gutter="0"/>
          <w:cols w:space="708"/>
        </w:sect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Алматы, 2022</w:t>
      </w:r>
      <w:bookmarkEnd w:id="0"/>
    </w:p>
    <w:p w:rsidR="007E0E2D" w:rsidRPr="008A42F8" w:rsidRDefault="007E0E2D" w:rsidP="007E0E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1" w:name="_page_6_0"/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Құрастырушы: Археология, этнология және музеология кафедрасының профессоры, т.ғ.д. Қалыш А.Б.</w:t>
      </w:r>
    </w:p>
    <w:p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7E0E2D" w:rsidRPr="008A42F8" w:rsidRDefault="007E0E2D" w:rsidP="007E0E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="008A42F8" w:rsidRPr="008A42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Конфликтология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 пәнінен қорытынды емтиханға арналған бағдарлама мен нұсқаулар археология, этнология және музеология кафедрасының отырысында қаралды және мақұлданды.</w:t>
      </w:r>
    </w:p>
    <w:p w:rsidR="007E0E2D" w:rsidRPr="008A42F8" w:rsidRDefault="007E0E2D" w:rsidP="007E0E2D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2022  жылғы «____» ______________ </w:t>
      </w:r>
      <w:r w:rsidR="00984017"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№</w:t>
      </w: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______ хаттама</w:t>
      </w:r>
    </w:p>
    <w:p w:rsidR="007E0E2D" w:rsidRPr="008A42F8" w:rsidRDefault="007E0E2D" w:rsidP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</w:p>
    <w:p w:rsidR="007E0E2D" w:rsidRPr="008A42F8" w:rsidRDefault="007E0E2D" w:rsidP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br w:type="page"/>
      </w:r>
    </w:p>
    <w:p w:rsidR="007E0E2D" w:rsidRPr="008A42F8" w:rsidRDefault="007E0E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70355" w:rsidRPr="008A42F8" w:rsidRDefault="007F3CA8" w:rsidP="000E6C4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Кіріспе</w:t>
      </w:r>
    </w:p>
    <w:p w:rsidR="00A70355" w:rsidRPr="008A42F8" w:rsidRDefault="007F3CA8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Универ – стандарт – жазбаша (офлайн) платформасында емтихан кестесі бойынша білім алушы жазбаша емтихан тапсырады. Емтихан билеттері алдын- ала шығарылып, емтихан күні таратылады. Бір билет үш сұрақтан тұрады,білім алушы сұрақтарға жауап жазу арқылы тапсырады. Үш сұраққа қорытынды жоғарғы балл – 100 балл. Емтихан тексеретін оқытушы жауап жазылған парақтарға балл қойып, қойылған балдарды UNIVER жүйесіне қойып шығады.</w:t>
      </w:r>
    </w:p>
    <w:p w:rsidR="00A70355" w:rsidRPr="008A42F8" w:rsidRDefault="007F3CA8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A42F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Қорытынды емтихан 15 аптада алған білімнің нәтижесі ретінде жазбаша түрде жүргізіледі. Төмендегі тақырыптар бойынша тапсырмалар беріледі:</w:t>
      </w:r>
    </w:p>
    <w:p w:rsidR="00984017" w:rsidRPr="008A42F8" w:rsidRDefault="00984017" w:rsidP="000E6C48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Конфликтологияның қайнар көздері мен тарихнамасы</w:t>
      </w:r>
      <w:r w:rsidRPr="008531AF">
        <w:rPr>
          <w:rFonts w:ascii="Times New Roman" w:hAnsi="Times New Roman" w:cs="Times New Roman"/>
          <w:sz w:val="28"/>
          <w:szCs w:val="28"/>
          <w:lang w:val="en-US"/>
        </w:rPr>
        <w:t>7</w:t>
      </w:r>
    </w:p>
    <w:p w:rsidR="00984017" w:rsidRPr="008531AF" w:rsidRDefault="00D732BE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Конфликтологияның</w:t>
      </w:r>
      <w:r w:rsidR="00984017" w:rsidRPr="008531AF">
        <w:rPr>
          <w:rFonts w:ascii="Times New Roman" w:hAnsi="Times New Roman" w:cs="Times New Roman"/>
          <w:sz w:val="28"/>
          <w:szCs w:val="28"/>
          <w:lang w:val="kk-KZ"/>
        </w:rPr>
        <w:t xml:space="preserve"> теориялық мәселелері.</w:t>
      </w:r>
    </w:p>
    <w:p w:rsidR="00D732BE" w:rsidRPr="008531AF" w:rsidRDefault="008531AF" w:rsidP="00D732B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732BE" w:rsidRPr="008531AF">
        <w:rPr>
          <w:rFonts w:ascii="Times New Roman" w:hAnsi="Times New Roman" w:cs="Times New Roman"/>
          <w:sz w:val="28"/>
          <w:szCs w:val="28"/>
          <w:lang w:val="kk-KZ"/>
        </w:rPr>
        <w:t>онфликтологияның жүйесі, формасы</w:t>
      </w:r>
      <w:r w:rsidR="00D732BE" w:rsidRPr="008531AF">
        <w:rPr>
          <w:rFonts w:ascii="Times New Roman" w:hAnsi="Times New Roman" w:cs="Times New Roman"/>
          <w:sz w:val="28"/>
          <w:szCs w:val="28"/>
        </w:rPr>
        <w:t>.</w:t>
      </w:r>
    </w:p>
    <w:p w:rsidR="00984017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732BE" w:rsidRPr="008531AF">
        <w:rPr>
          <w:rFonts w:ascii="Times New Roman" w:hAnsi="Times New Roman" w:cs="Times New Roman"/>
          <w:sz w:val="28"/>
          <w:szCs w:val="28"/>
          <w:lang w:val="kk-KZ"/>
        </w:rPr>
        <w:t>онфликтологияның</w:t>
      </w:r>
      <w:r w:rsidR="00D732BE" w:rsidRPr="008531AF">
        <w:rPr>
          <w:rFonts w:ascii="Times New Roman" w:hAnsi="Times New Roman"/>
          <w:sz w:val="28"/>
          <w:szCs w:val="28"/>
          <w:lang w:val="kk-KZ"/>
        </w:rPr>
        <w:t xml:space="preserve"> әдістемесі мен парадигмасы</w:t>
      </w:r>
      <w:r w:rsidR="00984017" w:rsidRPr="008531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Қақтығыстың қозғаушы күштері және мотивациясы.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Қақтығыстарды басқарудың стратегиясы мен әдістері.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Зорлық-зомбылықты бейбіт реттеу және трансформациялау.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Этникалық қақтығыстар және олардың ерекшеліктері.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Әлеуметтік-мәдени қақтығыстар.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Этникалық қақтығыстарды басқару.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Этноконфессиялық қақтығастар.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Мемлекетаралық қақтығыстар</w:t>
      </w:r>
      <w:r w:rsidR="003E3BDF">
        <w:rPr>
          <w:rFonts w:ascii="Times New Roman" w:hAnsi="Times New Roman" w:cs="Times New Roman"/>
          <w:sz w:val="28"/>
          <w:szCs w:val="28"/>
          <w:lang w:val="kk-KZ"/>
        </w:rPr>
        <w:t>дың жағдайы</w:t>
      </w:r>
      <w:bookmarkStart w:id="2" w:name="_GoBack"/>
      <w:bookmarkEnd w:id="2"/>
      <w:r w:rsidRPr="008531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Саяси қақтығыстар.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Отбасылық қақтығыстар.</w:t>
      </w:r>
    </w:p>
    <w:p w:rsidR="008531AF" w:rsidRPr="008531AF" w:rsidRDefault="008531AF" w:rsidP="00984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531AF">
        <w:rPr>
          <w:rFonts w:ascii="Times New Roman" w:hAnsi="Times New Roman" w:cs="Times New Roman"/>
          <w:sz w:val="28"/>
          <w:szCs w:val="28"/>
          <w:lang w:val="kk-KZ"/>
        </w:rPr>
        <w:t>Қазіргі қазақстандық қоғамның конфликтік әлеуеті.</w:t>
      </w:r>
    </w:p>
    <w:p w:rsidR="00A70355" w:rsidRPr="008A42F8" w:rsidRDefault="00A70355" w:rsidP="000E6C4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0355" w:rsidRPr="008A42F8" w:rsidRDefault="007E0E2D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3" w:name="_page_7_0"/>
      <w:bookmarkEnd w:id="1"/>
      <w:r w:rsidRPr="008A4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Емтиханға дайындық үшін ұсынылған әдебиеттер тізімі:</w:t>
      </w:r>
    </w:p>
    <w:p w:rsidR="00B74233" w:rsidRPr="008A42F8" w:rsidRDefault="00B74233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-Сааб Р. Гуманитарное право и внутренние конфликты: Истоки и эволюция международной регламентации: Пер. с фр. - М.: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Ком. Красного Креста, 2000. - 264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Авксентьев В.А. Этническая конфликтология.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В 2-х ч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8A42F8">
        <w:rPr>
          <w:rFonts w:ascii="Times New Roman" w:hAnsi="Times New Roman" w:cs="Times New Roman"/>
          <w:sz w:val="28"/>
          <w:szCs w:val="28"/>
          <w:lang w:val="kk-KZ"/>
        </w:rPr>
        <w:t>ях</w:t>
      </w:r>
      <w:r w:rsidRPr="008A42F8">
        <w:rPr>
          <w:rFonts w:ascii="Times New Roman" w:hAnsi="Times New Roman" w:cs="Times New Roman"/>
          <w:sz w:val="28"/>
          <w:szCs w:val="28"/>
        </w:rPr>
        <w:t>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: Изд-во СГУ</w:t>
      </w:r>
      <w:r w:rsidRPr="008A42F8">
        <w:rPr>
          <w:rFonts w:ascii="Times New Roman" w:hAnsi="Times New Roman" w:cs="Times New Roman"/>
          <w:sz w:val="28"/>
          <w:szCs w:val="28"/>
        </w:rPr>
        <w:t>, 1998.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Авксентьев В.А. Этическая конфликтология: в поисках научной парадигмы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Ставрополь: Изд-во СГУ,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2001</w:t>
      </w:r>
      <w:r w:rsidRPr="008A42F8">
        <w:rPr>
          <w:rFonts w:ascii="Times New Roman" w:hAnsi="Times New Roman" w:cs="Times New Roman"/>
          <w:sz w:val="28"/>
          <w:szCs w:val="28"/>
        </w:rPr>
        <w:t>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 268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Амиров С.Д. Причины возникновения и пути разрешения межнациональных конфликтов на Северном Кавказе //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Этнопанорама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3-4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(12-13).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39-41.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Анцупов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А.Я., Шипилов А.И. Конфликтология: Учебник для вузов.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., доп.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ЮНИТИ,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591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lastRenderedPageBreak/>
        <w:t>Батаева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Т.В. Национальные конфликты в постсоветской России // Россия и ее соседи: Проблемы этнических меньшинств: </w:t>
      </w:r>
      <w:proofErr w:type="spellStart"/>
      <w:proofErr w:type="gram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темат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сб. / РАН ИНИОН. Центр науч.-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proofErr w:type="gramStart"/>
      <w:r w:rsidRPr="008A4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и регион.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Отд. Вост. Европы;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.: Щербакова Ю.А. (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отв.ред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.) и др.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С.10-28.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Боженко В.А. Международно-правовые основы участия России в урегулировании вооруженных конфликтов на территории Содружества Независимых Государств: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наук / РУДН.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21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Бородин И.И. К вопросу о типологии (классификации) социальных конфликтов // Социальный конфликт.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(27).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38-41.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Бородкин Ф.М., Коряк Н.М. Внимание: конфликт! / Отв. ред.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В.А.Заргаров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8A4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и доп.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Новосибирск: Наука, 1989.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189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Ворожейкин И.Е.,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Кибанов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А.Я., Захаров Д.К. Конфликтология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A42F8">
        <w:rPr>
          <w:rFonts w:ascii="Times New Roman" w:hAnsi="Times New Roman" w:cs="Times New Roman"/>
          <w:sz w:val="28"/>
          <w:szCs w:val="28"/>
        </w:rPr>
        <w:t xml:space="preserve"> Учебник. – М., 2002.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Воронцов А.П. Политическое урегулирование конфликтных ситуаций в ближнем зарубежье (на примере Таджикистана):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полит. наук / РАГС.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М., 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Глухова А.В. Политические конфликты: Основания, типология, динамика: Теоретико-методологический анализ.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УРСС,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280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Голубева Г.А., Дмитриев А.В. Азбука социологии и конфликтологии: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Терминол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словарь. - М.: МАЭП, ИИК «Калита», 2001. - 56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Давитадзе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М.Д. Деятельность органов внутренних дел в условиях межнациональных конфликтов: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- М.: ВНИИ МВД России, 1999. - 186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Данакин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Н.С. Конфликты и технология их предупреждения.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Белгород, 1996.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Долова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З.В. Причины обострения межнациональных конфликтов на Северном Кавказе: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филос. наук 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Pr="008A42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A42F8">
        <w:rPr>
          <w:rFonts w:ascii="Times New Roman" w:hAnsi="Times New Roman" w:cs="Times New Roman"/>
          <w:sz w:val="28"/>
          <w:szCs w:val="28"/>
        </w:rPr>
        <w:t xml:space="preserve">Балкар. гос. ун-т.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Ставрополь,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Здравомыслов А.Г. Межнациональные конфликты в постсоветском пространстве.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>М., 1996.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Ионов С.Д. Типология и классификация конфликтов // Вестник ЛГТУ - ЛЭГИ. - 1999.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3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(4).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С.116-122.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Кагиян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С.Г. Управление этническими конфликтами // Философ. науки.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27-34.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Козлов В.Б. Проблема насилия в условиях межэтнических конфликтов: Лекция.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акад. МВД России,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41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  <w:lang w:val="kk-KZ"/>
        </w:rPr>
        <w:lastRenderedPageBreak/>
        <w:t>К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окберн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С. Пространство между нами: Обсуждение гендерных и национальных идентичностей в конфликтах / Пер. с англ.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Идея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A42F8">
        <w:rPr>
          <w:rFonts w:ascii="Times New Roman" w:hAnsi="Times New Roman" w:cs="Times New Roman"/>
          <w:sz w:val="28"/>
          <w:szCs w:val="28"/>
        </w:rPr>
        <w:t>Пресс, 2002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Корельский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И.В. Ненасилие как политическая технология решения конфликтов: зарубежный опыт и традиции: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полит. наук 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гос. ун-т.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Коростылева Н.Н. Основы гендерной конфликтологии: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Воронеж: Изд-во ВГУ,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187 с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Кузьмина Н.В. Формирование этно-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конфликтологического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знания: проблемы интерпретации ключевых понятий //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Вестн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Костром. гос. ун-та им.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Н.А.Некрасова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4.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С.65-69.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Лебедева М. Межэтнические конфликты на рубеже веков (методологический аспект) // Мировая экономика и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отношения.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 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5.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31-39.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Лефевр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В.А. Конфликтующие структуры.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Изд. 3-е.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Ин-т психологии РАН,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136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Маликов К.К.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Субэтнический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конфликт в Таджикистане: истоки и причины возникновения: Учеб.-метод. пособие / Дипломат. Акад. МИД РФ.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43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Малышева Д.Б. Конфликты в развивающемся мире. Россия и СНГ: религиозный и этнический аспекты.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1997.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Межэтнические отношения и конфликты в постсоветских государствах / Под ред.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В.А.Тишкова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Е.И.Филипповой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; Ин-т этнологии и антропологии РАН.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414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Нарочницкая Е.А.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Этнонациональные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конфликты и их разрешение (полит. теории и опыт Запада) / РАН. ИНИОН. Центр науч.-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proofErr w:type="gramStart"/>
      <w:r w:rsidRPr="008A4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и регионал.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Отд. Зап. Европы и Америки.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96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Нэх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В.Ф. К вопросу о причинах конфликтов на постсоветском пространстве // Безопасность Евразии.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474-482.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Пелина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А.Н. Причины межэтнических конфликтов (на примере республик Северного Кавказа) // Науч. мысль Кавказа.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 xml:space="preserve">2002.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A42F8">
        <w:rPr>
          <w:rFonts w:ascii="Times New Roman" w:hAnsi="Times New Roman" w:cs="Times New Roman"/>
          <w:sz w:val="28"/>
          <w:szCs w:val="28"/>
        </w:rPr>
        <w:t xml:space="preserve"> 8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(34).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3-9.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Политические партии, организации, движения в условиях кризисов, конфликтов и трансформации общества: опыт уходящего столетия: Сб. материалов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8A42F8">
        <w:rPr>
          <w:rFonts w:ascii="Times New Roman" w:hAnsi="Times New Roman" w:cs="Times New Roman"/>
          <w:sz w:val="28"/>
          <w:szCs w:val="28"/>
          <w:lang w:val="kk-KZ"/>
        </w:rPr>
        <w:t>еренции</w:t>
      </w:r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Омск: Изд-во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ОмГПУ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, 2000.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Полиэтническое общество и конфликт.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Тбилиси, 1998.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286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>Правовая защита жертв вооруженных конфликтов / Под ред. Ю.Л.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 xml:space="preserve">Шевченко.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ГЭОТАР МЕДИЦИНА,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164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Свенцицкий С.П. Механизмы регулирования межэтнических конфликтов (по результатам социологического исследования в </w:t>
      </w:r>
      <w:proofErr w:type="gramStart"/>
      <w:r w:rsidRPr="008A42F8">
        <w:rPr>
          <w:rFonts w:ascii="Times New Roman" w:hAnsi="Times New Roman" w:cs="Times New Roman"/>
          <w:sz w:val="28"/>
          <w:szCs w:val="28"/>
        </w:rPr>
        <w:t>Сев.-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lastRenderedPageBreak/>
        <w:t xml:space="preserve">Кавказ. регионе):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социол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наук / Соврем.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ин-т.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22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Суфон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Т.З. Конфликты в Западной Африке: роль этнического фактора.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Наука,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552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Тишков В.А. Общество в вооруженном конфликте: Этнография чеченской войны.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Наука, 2003.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8A42F8">
        <w:rPr>
          <w:rFonts w:ascii="Times New Roman" w:hAnsi="Times New Roman" w:cs="Times New Roman"/>
          <w:sz w:val="28"/>
          <w:szCs w:val="28"/>
        </w:rPr>
        <w:t>552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Федорова Н.А.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Этнонациональные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конфликты как объект государственного управления (социологический аспект):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... канд.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социол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наук /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Поволж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акад. гос. службы.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Саратов, 2000. - 17 с.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Этнические вооруженные конфликты в странах СНГ (Из истории вопроса): Обзор // Россия и ее соседи: Проблемы этнических меньшинств: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>.-тем. сб. / ИНИОН РАН. Центр. науч.-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proofErr w:type="gramStart"/>
      <w:r w:rsidRPr="008A4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2F8">
        <w:rPr>
          <w:rFonts w:ascii="Times New Roman" w:hAnsi="Times New Roman" w:cs="Times New Roman"/>
          <w:sz w:val="28"/>
          <w:szCs w:val="28"/>
        </w:rPr>
        <w:t xml:space="preserve"> и регион.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Отд. Вост. Европы;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.: Щербакова Ю.А. (отв. ред.) и др.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М., 2000.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С.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A42F8">
        <w:rPr>
          <w:rFonts w:ascii="Times New Roman" w:hAnsi="Times New Roman" w:cs="Times New Roman"/>
          <w:sz w:val="28"/>
          <w:szCs w:val="28"/>
        </w:rPr>
        <w:t>86-102.</w:t>
      </w:r>
    </w:p>
    <w:p w:rsidR="008A42F8" w:rsidRPr="008A42F8" w:rsidRDefault="008A42F8" w:rsidP="008A42F8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2F8">
        <w:rPr>
          <w:rFonts w:ascii="Times New Roman" w:hAnsi="Times New Roman" w:cs="Times New Roman"/>
          <w:sz w:val="28"/>
          <w:szCs w:val="28"/>
        </w:rPr>
        <w:t xml:space="preserve">Язык и этнический конфликт / Под ред. М.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Брилл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Олкотт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И.Семенова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. Центр Карнеги.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8A42F8">
        <w:rPr>
          <w:rFonts w:ascii="Times New Roman" w:hAnsi="Times New Roman" w:cs="Times New Roman"/>
          <w:sz w:val="28"/>
          <w:szCs w:val="28"/>
        </w:rPr>
        <w:t>Гендальф</w:t>
      </w:r>
      <w:proofErr w:type="spellEnd"/>
      <w:r w:rsidRPr="008A42F8">
        <w:rPr>
          <w:rFonts w:ascii="Times New Roman" w:hAnsi="Times New Roman" w:cs="Times New Roman"/>
          <w:sz w:val="28"/>
          <w:szCs w:val="28"/>
        </w:rPr>
        <w:t xml:space="preserve">, 2001. </w:t>
      </w:r>
      <w:r w:rsidRPr="008A42F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A42F8">
        <w:rPr>
          <w:rFonts w:ascii="Times New Roman" w:hAnsi="Times New Roman" w:cs="Times New Roman"/>
          <w:sz w:val="28"/>
          <w:szCs w:val="28"/>
        </w:rPr>
        <w:t xml:space="preserve"> 150 с.</w:t>
      </w:r>
    </w:p>
    <w:bookmarkEnd w:id="3"/>
    <w:p w:rsidR="008A42F8" w:rsidRPr="008A42F8" w:rsidRDefault="008A42F8" w:rsidP="007E0E2D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8A42F8" w:rsidRPr="008A42F8">
      <w:pgSz w:w="11908" w:h="16838"/>
      <w:pgMar w:top="1101" w:right="850" w:bottom="1134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40FC4"/>
    <w:multiLevelType w:val="hybridMultilevel"/>
    <w:tmpl w:val="43B014CE"/>
    <w:lvl w:ilvl="0" w:tplc="63648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E68F7"/>
    <w:multiLevelType w:val="hybridMultilevel"/>
    <w:tmpl w:val="5874C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868DB"/>
    <w:multiLevelType w:val="hybridMultilevel"/>
    <w:tmpl w:val="ECCCE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F7CAF"/>
    <w:multiLevelType w:val="hybridMultilevel"/>
    <w:tmpl w:val="198EE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93BDF"/>
    <w:multiLevelType w:val="hybridMultilevel"/>
    <w:tmpl w:val="4574F4BA"/>
    <w:lvl w:ilvl="0" w:tplc="1B4CB1B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A520F"/>
    <w:multiLevelType w:val="hybridMultilevel"/>
    <w:tmpl w:val="71B6E01A"/>
    <w:lvl w:ilvl="0" w:tplc="E292B7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92CFD"/>
    <w:multiLevelType w:val="hybridMultilevel"/>
    <w:tmpl w:val="7A268BA2"/>
    <w:lvl w:ilvl="0" w:tplc="8FEAAA58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C57E37"/>
    <w:multiLevelType w:val="hybridMultilevel"/>
    <w:tmpl w:val="C27E1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6C1A67"/>
    <w:multiLevelType w:val="hybridMultilevel"/>
    <w:tmpl w:val="438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E5BB5"/>
    <w:multiLevelType w:val="hybridMultilevel"/>
    <w:tmpl w:val="D6D0A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C342B8"/>
    <w:multiLevelType w:val="hybridMultilevel"/>
    <w:tmpl w:val="4CD6FFF4"/>
    <w:lvl w:ilvl="0" w:tplc="8FEAAA58">
      <w:start w:val="2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8FEAAA58">
      <w:start w:val="2"/>
      <w:numFmt w:val="bullet"/>
      <w:lvlText w:val="–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F54754B"/>
    <w:multiLevelType w:val="hybridMultilevel"/>
    <w:tmpl w:val="EF96D272"/>
    <w:lvl w:ilvl="0" w:tplc="CD88971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2126787"/>
    <w:multiLevelType w:val="hybridMultilevel"/>
    <w:tmpl w:val="DD1C2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C6911"/>
    <w:multiLevelType w:val="hybridMultilevel"/>
    <w:tmpl w:val="EB501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13975"/>
    <w:multiLevelType w:val="hybridMultilevel"/>
    <w:tmpl w:val="0C9E7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C5C54"/>
    <w:multiLevelType w:val="hybridMultilevel"/>
    <w:tmpl w:val="9BC4389E"/>
    <w:lvl w:ilvl="0" w:tplc="3FA880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AD2ABC"/>
    <w:multiLevelType w:val="hybridMultilevel"/>
    <w:tmpl w:val="3558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4B6C5B"/>
    <w:multiLevelType w:val="hybridMultilevel"/>
    <w:tmpl w:val="F004783A"/>
    <w:lvl w:ilvl="0" w:tplc="C3341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06255"/>
    <w:multiLevelType w:val="hybridMultilevel"/>
    <w:tmpl w:val="D65035D6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CC6F3D"/>
    <w:multiLevelType w:val="hybridMultilevel"/>
    <w:tmpl w:val="9C82A9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7A622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BC2801"/>
    <w:multiLevelType w:val="hybridMultilevel"/>
    <w:tmpl w:val="EB8CFB88"/>
    <w:lvl w:ilvl="0" w:tplc="48A8C3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8FEAAA58">
      <w:start w:val="2"/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121D7B"/>
    <w:multiLevelType w:val="hybridMultilevel"/>
    <w:tmpl w:val="54026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08A9"/>
    <w:multiLevelType w:val="hybridMultilevel"/>
    <w:tmpl w:val="672C70B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BB5D9E"/>
    <w:multiLevelType w:val="hybridMultilevel"/>
    <w:tmpl w:val="5B3EDEBC"/>
    <w:lvl w:ilvl="0" w:tplc="750CE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8611B8"/>
    <w:multiLevelType w:val="hybridMultilevel"/>
    <w:tmpl w:val="D8B425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61172"/>
    <w:multiLevelType w:val="hybridMultilevel"/>
    <w:tmpl w:val="8346A816"/>
    <w:lvl w:ilvl="0" w:tplc="037CE8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173F0"/>
    <w:multiLevelType w:val="hybridMultilevel"/>
    <w:tmpl w:val="27AC3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6442E3"/>
    <w:multiLevelType w:val="hybridMultilevel"/>
    <w:tmpl w:val="103E7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B101D5"/>
    <w:multiLevelType w:val="hybridMultilevel"/>
    <w:tmpl w:val="F61C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C79BA"/>
    <w:multiLevelType w:val="hybridMultilevel"/>
    <w:tmpl w:val="221878E8"/>
    <w:lvl w:ilvl="0" w:tplc="D526A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8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6"/>
  </w:num>
  <w:num w:numId="34">
    <w:abstractNumId w:val="40"/>
  </w:num>
  <w:num w:numId="35">
    <w:abstractNumId w:val="14"/>
  </w:num>
  <w:num w:numId="36">
    <w:abstractNumId w:val="8"/>
  </w:num>
  <w:num w:numId="37">
    <w:abstractNumId w:val="26"/>
  </w:num>
  <w:num w:numId="38">
    <w:abstractNumId w:val="31"/>
  </w:num>
  <w:num w:numId="39">
    <w:abstractNumId w:val="0"/>
  </w:num>
  <w:num w:numId="40">
    <w:abstractNumId w:val="29"/>
  </w:num>
  <w:num w:numId="41">
    <w:abstractNumId w:val="6"/>
  </w:num>
  <w:num w:numId="42">
    <w:abstractNumId w:val="21"/>
  </w:num>
  <w:num w:numId="43">
    <w:abstractNumId w:val="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355"/>
    <w:rsid w:val="000E6C48"/>
    <w:rsid w:val="00122113"/>
    <w:rsid w:val="001B565E"/>
    <w:rsid w:val="002E3B59"/>
    <w:rsid w:val="0034478A"/>
    <w:rsid w:val="003E3BDF"/>
    <w:rsid w:val="00413ACB"/>
    <w:rsid w:val="004B419F"/>
    <w:rsid w:val="007E0E2D"/>
    <w:rsid w:val="007F3CA8"/>
    <w:rsid w:val="008531AF"/>
    <w:rsid w:val="008A42F8"/>
    <w:rsid w:val="009473D3"/>
    <w:rsid w:val="00984017"/>
    <w:rsid w:val="00A70355"/>
    <w:rsid w:val="00AE69F9"/>
    <w:rsid w:val="00B74233"/>
    <w:rsid w:val="00D732BE"/>
    <w:rsid w:val="00F8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7513F"/>
  <w15:docId w15:val="{464CD14E-3C4E-477E-9064-21496F91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4017"/>
    <w:pPr>
      <w:keepNext/>
      <w:widowControl w:val="0"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984017"/>
    <w:pPr>
      <w:keepNext/>
      <w:widowControl w:val="0"/>
      <w:spacing w:after="20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9840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84017"/>
    <w:pPr>
      <w:keepNext/>
      <w:widowControl w:val="0"/>
      <w:spacing w:before="240" w:after="60" w:line="240" w:lineRule="auto"/>
      <w:ind w:firstLine="567"/>
      <w:jc w:val="both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84017"/>
    <w:pPr>
      <w:widowControl w:val="0"/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8">
    <w:name w:val="heading 8"/>
    <w:basedOn w:val="a"/>
    <w:next w:val="a"/>
    <w:link w:val="80"/>
    <w:qFormat/>
    <w:rsid w:val="00984017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984017"/>
  </w:style>
  <w:style w:type="paragraph" w:styleId="a3">
    <w:name w:val="List Paragraph"/>
    <w:basedOn w:val="a"/>
    <w:uiPriority w:val="34"/>
    <w:qFormat/>
    <w:rsid w:val="00984017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984017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98401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98401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84017"/>
    <w:rPr>
      <w:rFonts w:ascii="Arial" w:eastAsia="Times New Roman" w:hAnsi="Arial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984017"/>
    <w:rPr>
      <w:rFonts w:ascii="Times New Roman" w:eastAsia="Times New Roman" w:hAnsi="Times New Roman" w:cs="Times New Roman"/>
      <w:szCs w:val="20"/>
    </w:rPr>
  </w:style>
  <w:style w:type="character" w:customStyle="1" w:styleId="80">
    <w:name w:val="Заголовок 8 Знак"/>
    <w:basedOn w:val="a0"/>
    <w:link w:val="8"/>
    <w:rsid w:val="0098401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Normal Indent"/>
    <w:basedOn w:val="a"/>
    <w:rsid w:val="00984017"/>
    <w:pPr>
      <w:widowControl w:val="0"/>
      <w:spacing w:line="240" w:lineRule="auto"/>
      <w:ind w:left="720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List 2"/>
    <w:basedOn w:val="a"/>
    <w:rsid w:val="00984017"/>
    <w:pPr>
      <w:widowControl w:val="0"/>
      <w:spacing w:line="240" w:lineRule="auto"/>
      <w:ind w:left="566" w:hanging="28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984017"/>
    <w:pPr>
      <w:shd w:val="clear" w:color="auto" w:fill="FFFFFF"/>
      <w:tabs>
        <w:tab w:val="left" w:pos="9498"/>
      </w:tabs>
      <w:spacing w:line="240" w:lineRule="auto"/>
      <w:ind w:left="144" w:firstLine="567"/>
      <w:jc w:val="center"/>
    </w:pPr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lang w:val="be-BY"/>
    </w:rPr>
  </w:style>
  <w:style w:type="character" w:customStyle="1" w:styleId="a6">
    <w:name w:val="Основной текст с отступом Знак"/>
    <w:basedOn w:val="a0"/>
    <w:link w:val="a5"/>
    <w:rsid w:val="00984017"/>
    <w:rPr>
      <w:rFonts w:ascii="Bookman Old Style KK EK" w:eastAsia="Times New Roman" w:hAnsi="Bookman Old Style KK EK" w:cs="Times New Roman"/>
      <w:b/>
      <w:color w:val="000000"/>
      <w:spacing w:val="-7"/>
      <w:sz w:val="28"/>
      <w:szCs w:val="20"/>
      <w:shd w:val="clear" w:color="auto" w:fill="FFFFFF"/>
      <w:lang w:val="be-BY"/>
    </w:rPr>
  </w:style>
  <w:style w:type="paragraph" w:styleId="22">
    <w:name w:val="List Continue 2"/>
    <w:basedOn w:val="a"/>
    <w:rsid w:val="00984017"/>
    <w:pPr>
      <w:widowControl w:val="0"/>
      <w:spacing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98401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val="be-BY"/>
    </w:rPr>
  </w:style>
  <w:style w:type="character" w:customStyle="1" w:styleId="32">
    <w:name w:val="Основной текст 3 Знак"/>
    <w:basedOn w:val="a0"/>
    <w:link w:val="31"/>
    <w:rsid w:val="00984017"/>
    <w:rPr>
      <w:rFonts w:ascii="Times New Roman" w:eastAsia="Times New Roman" w:hAnsi="Times New Roman" w:cs="Times New Roman"/>
      <w:sz w:val="28"/>
      <w:szCs w:val="20"/>
      <w:lang w:val="be-BY"/>
    </w:rPr>
  </w:style>
  <w:style w:type="paragraph" w:styleId="23">
    <w:name w:val="Body Text Indent 2"/>
    <w:basedOn w:val="a"/>
    <w:link w:val="24"/>
    <w:rsid w:val="0098401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8401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9840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984017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98401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984017"/>
  </w:style>
  <w:style w:type="paragraph" w:styleId="aa">
    <w:name w:val="footer"/>
    <w:basedOn w:val="a"/>
    <w:link w:val="ab"/>
    <w:rsid w:val="0098401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98401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984017"/>
  </w:style>
  <w:style w:type="paragraph" w:customStyle="1" w:styleId="ad">
    <w:name w:val="Знак Знак Знак Знак"/>
    <w:basedOn w:val="a"/>
    <w:autoRedefine/>
    <w:rsid w:val="00984017"/>
    <w:pPr>
      <w:spacing w:after="16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4"/>
      <w:lang w:eastAsia="en-US"/>
    </w:rPr>
  </w:style>
  <w:style w:type="character" w:styleId="ae">
    <w:name w:val="Hyperlink"/>
    <w:rsid w:val="00984017"/>
    <w:rPr>
      <w:color w:val="0000FF"/>
      <w:u w:val="single"/>
    </w:rPr>
  </w:style>
  <w:style w:type="paragraph" w:styleId="af">
    <w:name w:val="Normal (Web)"/>
    <w:basedOn w:val="a"/>
    <w:rsid w:val="0098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84017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st">
    <w:name w:val="st"/>
    <w:basedOn w:val="a0"/>
    <w:rsid w:val="00984017"/>
  </w:style>
  <w:style w:type="character" w:styleId="af0">
    <w:name w:val="Emphasis"/>
    <w:uiPriority w:val="20"/>
    <w:qFormat/>
    <w:rsid w:val="00984017"/>
    <w:rPr>
      <w:i/>
      <w:iCs/>
    </w:rPr>
  </w:style>
  <w:style w:type="paragraph" w:customStyle="1" w:styleId="Default">
    <w:name w:val="Default"/>
    <w:rsid w:val="0098401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citationbook">
    <w:name w:val="citation book"/>
    <w:basedOn w:val="a0"/>
    <w:rsid w:val="00984017"/>
  </w:style>
  <w:style w:type="character" w:customStyle="1" w:styleId="s1">
    <w:name w:val="s1"/>
    <w:rsid w:val="0098401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0pt">
    <w:name w:val="Основной текст + Интервал 0 pt"/>
    <w:rsid w:val="00984017"/>
    <w:rPr>
      <w:color w:val="000000"/>
      <w:spacing w:val="6"/>
      <w:w w:val="100"/>
      <w:position w:val="0"/>
      <w:sz w:val="19"/>
      <w:szCs w:val="19"/>
      <w:u w:val="none"/>
      <w:shd w:val="clear" w:color="auto" w:fill="FFFFFF"/>
      <w:lang w:val="kk-KZ" w:eastAsia="x-none" w:bidi="ar-SA"/>
    </w:rPr>
  </w:style>
  <w:style w:type="character" w:customStyle="1" w:styleId="25">
    <w:name w:val="Знак Знак2"/>
    <w:rsid w:val="00984017"/>
    <w:rPr>
      <w:b/>
      <w:sz w:val="28"/>
      <w:szCs w:val="28"/>
      <w:lang w:val="ru-RU" w:eastAsia="ru-RU" w:bidi="ar-SA"/>
    </w:rPr>
  </w:style>
  <w:style w:type="paragraph" w:styleId="af1">
    <w:name w:val="header"/>
    <w:basedOn w:val="a"/>
    <w:link w:val="af2"/>
    <w:rsid w:val="0098401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98401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984017"/>
    <w:rPr>
      <w:rFonts w:ascii="Times New Roman" w:hAnsi="Times New Roman" w:cs="Times New Roman" w:hint="default"/>
    </w:rPr>
  </w:style>
  <w:style w:type="paragraph" w:customStyle="1" w:styleId="rtejustify">
    <w:name w:val="rtejustify"/>
    <w:basedOn w:val="a"/>
    <w:rsid w:val="00984017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customStyle="1" w:styleId="citation">
    <w:name w:val="citation"/>
    <w:basedOn w:val="a0"/>
    <w:rsid w:val="00984017"/>
  </w:style>
  <w:style w:type="character" w:customStyle="1" w:styleId="reference-text">
    <w:name w:val="reference-text"/>
    <w:basedOn w:val="a0"/>
    <w:rsid w:val="00984017"/>
  </w:style>
  <w:style w:type="character" w:customStyle="1" w:styleId="FontStyle161">
    <w:name w:val="Font Style161"/>
    <w:rsid w:val="00984017"/>
    <w:rPr>
      <w:rFonts w:ascii="Times New Roman" w:hAnsi="Times New Roman" w:cs="Times New Roman"/>
      <w:sz w:val="24"/>
      <w:szCs w:val="24"/>
    </w:rPr>
  </w:style>
  <w:style w:type="character" w:customStyle="1" w:styleId="hl1">
    <w:name w:val="hl1"/>
    <w:rsid w:val="00984017"/>
    <w:rPr>
      <w:color w:val="4682B4"/>
    </w:rPr>
  </w:style>
  <w:style w:type="paragraph" w:customStyle="1" w:styleId="af3">
    <w:name w:val="основной"/>
    <w:basedOn w:val="a"/>
    <w:link w:val="af4"/>
    <w:rsid w:val="00984017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f4">
    <w:name w:val="основной Знак"/>
    <w:link w:val="af3"/>
    <w:rsid w:val="00984017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26">
    <w:name w:val="Body Text 2"/>
    <w:basedOn w:val="a"/>
    <w:link w:val="27"/>
    <w:rsid w:val="009840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984017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1">
    <w:name w:val="endnote1"/>
    <w:rsid w:val="00984017"/>
    <w:rPr>
      <w:rFonts w:ascii="Arial" w:hAnsi="Arial" w:cs="Arial" w:hint="default"/>
      <w:color w:val="0066CC"/>
      <w:sz w:val="17"/>
      <w:szCs w:val="17"/>
    </w:rPr>
  </w:style>
  <w:style w:type="character" w:customStyle="1" w:styleId="longtext">
    <w:name w:val="long_text"/>
    <w:basedOn w:val="a0"/>
    <w:rsid w:val="00984017"/>
  </w:style>
  <w:style w:type="character" w:customStyle="1" w:styleId="mw-headline">
    <w:name w:val="mw-headline"/>
    <w:basedOn w:val="a0"/>
    <w:rsid w:val="0098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Терекбаева Жазира</dc:creator>
  <cp:lastModifiedBy>Ислам Боранбай</cp:lastModifiedBy>
  <cp:revision>15</cp:revision>
  <dcterms:created xsi:type="dcterms:W3CDTF">2022-10-13T03:51:00Z</dcterms:created>
  <dcterms:modified xsi:type="dcterms:W3CDTF">2022-12-31T03:50:00Z</dcterms:modified>
</cp:coreProperties>
</file>